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9B" w:rsidRDefault="000B1F9B" w:rsidP="000B1F9B">
      <w:bookmarkStart w:id="0" w:name="_GoBack"/>
      <w:bookmarkEnd w:id="0"/>
    </w:p>
    <w:p w:rsidR="000B1F9B" w:rsidRPr="002A1BA4" w:rsidRDefault="00AD08B1" w:rsidP="000B1F9B">
      <w:pPr>
        <w:spacing w:line="260" w:lineRule="atLeast"/>
        <w:ind w:left="-709"/>
        <w:rPr>
          <w:b/>
        </w:rPr>
      </w:pPr>
      <w:r w:rsidRPr="00247495">
        <w:rPr>
          <w:b/>
          <w:sz w:val="24"/>
          <w:highlight w:val="yellow"/>
        </w:rPr>
        <w:t>[Public Body</w:t>
      </w:r>
      <w:r w:rsidR="00247495" w:rsidRPr="00247495">
        <w:rPr>
          <w:b/>
          <w:sz w:val="24"/>
          <w:highlight w:val="yellow"/>
        </w:rPr>
        <w:t xml:space="preserve"> name</w:t>
      </w:r>
      <w:r w:rsidRPr="00247495">
        <w:rPr>
          <w:b/>
          <w:sz w:val="24"/>
          <w:highlight w:val="yellow"/>
        </w:rPr>
        <w:t>]</w:t>
      </w:r>
      <w:r w:rsidR="007A5D91" w:rsidRPr="00247495">
        <w:rPr>
          <w:b/>
          <w:sz w:val="24"/>
          <w:highlight w:val="yellow"/>
        </w:rPr>
        <w:br/>
      </w:r>
      <w:r w:rsidRPr="00247495">
        <w:rPr>
          <w:b/>
          <w:sz w:val="24"/>
          <w:highlight w:val="yellow"/>
        </w:rPr>
        <w:t>[</w:t>
      </w:r>
      <w:r w:rsidR="00247495" w:rsidRPr="00247495">
        <w:rPr>
          <w:b/>
          <w:sz w:val="24"/>
          <w:highlight w:val="yellow"/>
        </w:rPr>
        <w:t>Public Body a</w:t>
      </w:r>
      <w:r w:rsidRPr="00247495">
        <w:rPr>
          <w:b/>
          <w:sz w:val="24"/>
          <w:highlight w:val="yellow"/>
        </w:rPr>
        <w:t>ddress]</w:t>
      </w:r>
      <w:r w:rsidR="00430907" w:rsidRPr="002A1BA4">
        <w:rPr>
          <w:b/>
          <w:sz w:val="24"/>
        </w:rPr>
        <w:t xml:space="preserve"> </w:t>
      </w:r>
      <w:r w:rsidR="000B1F9B" w:rsidRPr="002A1BA4">
        <w:rPr>
          <w:b/>
        </w:rPr>
        <w:br/>
      </w:r>
      <w:r w:rsidR="007A5D91" w:rsidRPr="002A1BA4">
        <w:rPr>
          <w:b/>
        </w:rPr>
        <w:br/>
      </w:r>
    </w:p>
    <w:p w:rsidR="000B1F9B" w:rsidRPr="00D42E57" w:rsidRDefault="00D75DB4" w:rsidP="000B1F9B">
      <w:pPr>
        <w:spacing w:line="260" w:lineRule="atLeast"/>
        <w:ind w:left="-709"/>
        <w:rPr>
          <w:highlight w:val="yellow"/>
        </w:rPr>
      </w:pPr>
      <w:r w:rsidRPr="00D42E57">
        <w:rPr>
          <w:highlight w:val="yellow"/>
        </w:rPr>
        <w:t>[Date]</w:t>
      </w:r>
    </w:p>
    <w:p w:rsidR="000B1F9B" w:rsidRPr="00D42E57" w:rsidRDefault="000B1F9B" w:rsidP="000B1F9B">
      <w:pPr>
        <w:spacing w:line="260" w:lineRule="atLeast"/>
        <w:ind w:left="-709"/>
        <w:rPr>
          <w:highlight w:val="yellow"/>
        </w:rPr>
      </w:pPr>
    </w:p>
    <w:p w:rsidR="00D75DB4" w:rsidRDefault="00510E82" w:rsidP="000B1F9B">
      <w:pPr>
        <w:spacing w:line="260" w:lineRule="atLeast"/>
        <w:ind w:hanging="709"/>
      </w:pPr>
      <w:r>
        <w:t>Information and Privacy Commissioner</w:t>
      </w:r>
      <w:r w:rsidR="00AD08B1">
        <w:t>, Office</w:t>
      </w:r>
      <w:r>
        <w:t xml:space="preserve"> of the Information and Privacy Commissioner</w:t>
      </w:r>
    </w:p>
    <w:p w:rsidR="00AD08B1" w:rsidRDefault="00AD08B1" w:rsidP="000B1F9B">
      <w:pPr>
        <w:spacing w:line="260" w:lineRule="atLeast"/>
        <w:ind w:hanging="709"/>
      </w:pPr>
    </w:p>
    <w:p w:rsidR="000B1F9B" w:rsidRPr="006B022A" w:rsidRDefault="00D75DB4" w:rsidP="000B1F9B">
      <w:pPr>
        <w:spacing w:line="260" w:lineRule="atLeast"/>
        <w:ind w:hanging="709"/>
        <w:rPr>
          <w:b/>
        </w:rPr>
      </w:pPr>
      <w:r w:rsidRPr="006B022A">
        <w:rPr>
          <w:b/>
        </w:rPr>
        <w:t>RE:</w:t>
      </w:r>
      <w:r w:rsidR="006B022A">
        <w:rPr>
          <w:b/>
        </w:rPr>
        <w:t xml:space="preserve"> </w:t>
      </w:r>
      <w:r w:rsidR="00CA30D6">
        <w:rPr>
          <w:b/>
        </w:rPr>
        <w:tab/>
      </w:r>
      <w:r w:rsidR="00AD08B1" w:rsidRPr="00AD08B1">
        <w:rPr>
          <w:b/>
        </w:rPr>
        <w:t>Time Extension</w:t>
      </w:r>
      <w:r w:rsidR="00CA30D6" w:rsidRPr="00D4694C">
        <w:rPr>
          <w:b/>
        </w:rPr>
        <w:t xml:space="preserve"> Request ATIPP# </w:t>
      </w:r>
      <w:r w:rsidR="00247495" w:rsidRPr="00247495">
        <w:rPr>
          <w:b/>
          <w:highlight w:val="yellow"/>
        </w:rPr>
        <w:t>[</w:t>
      </w:r>
      <w:r w:rsidR="00176828" w:rsidRPr="00247495">
        <w:rPr>
          <w:b/>
          <w:highlight w:val="yellow"/>
        </w:rPr>
        <w:t>YY</w:t>
      </w:r>
      <w:r w:rsidR="00CA30D6" w:rsidRPr="00247495">
        <w:rPr>
          <w:b/>
          <w:highlight w:val="yellow"/>
        </w:rPr>
        <w:t>-</w:t>
      </w:r>
      <w:r w:rsidR="00613309" w:rsidRPr="00247495">
        <w:rPr>
          <w:b/>
          <w:highlight w:val="yellow"/>
        </w:rPr>
        <w:t>XXX</w:t>
      </w:r>
      <w:r w:rsidR="00247495" w:rsidRPr="00247495">
        <w:rPr>
          <w:b/>
          <w:highlight w:val="yellow"/>
        </w:rPr>
        <w:t>]</w:t>
      </w:r>
    </w:p>
    <w:p w:rsidR="000B1F9B" w:rsidRPr="00120D6C" w:rsidRDefault="000B1F9B" w:rsidP="000B1F9B">
      <w:pPr>
        <w:spacing w:line="260" w:lineRule="atLeast"/>
        <w:ind w:left="-709"/>
      </w:pPr>
    </w:p>
    <w:p w:rsidR="006B022A" w:rsidRDefault="00304005" w:rsidP="00D75DB4">
      <w:pPr>
        <w:spacing w:line="260" w:lineRule="atLeast"/>
        <w:ind w:left="-709"/>
      </w:pPr>
      <w:r w:rsidRPr="00304005">
        <w:rPr>
          <w:color w:val="000000"/>
        </w:rPr>
        <w:t xml:space="preserve">The </w:t>
      </w:r>
      <w:r w:rsidRPr="00247495">
        <w:rPr>
          <w:color w:val="000000"/>
          <w:highlight w:val="yellow"/>
        </w:rPr>
        <w:t>[</w:t>
      </w:r>
      <w:r w:rsidR="00424336">
        <w:rPr>
          <w:color w:val="000000"/>
          <w:highlight w:val="yellow"/>
        </w:rPr>
        <w:t>Public B</w:t>
      </w:r>
      <w:r w:rsidR="003A6976" w:rsidRPr="00247495">
        <w:rPr>
          <w:color w:val="000000"/>
          <w:highlight w:val="yellow"/>
        </w:rPr>
        <w:t>ody name</w:t>
      </w:r>
      <w:r w:rsidRPr="00247495">
        <w:rPr>
          <w:color w:val="000000"/>
          <w:highlight w:val="yellow"/>
        </w:rPr>
        <w:t>]</w:t>
      </w:r>
      <w:r w:rsidRPr="00304005">
        <w:rPr>
          <w:color w:val="000000"/>
        </w:rPr>
        <w:t xml:space="preserve"> requires an extension</w:t>
      </w:r>
      <w:r w:rsidR="00AD08B1">
        <w:rPr>
          <w:color w:val="000000"/>
        </w:rPr>
        <w:t xml:space="preserve"> of </w:t>
      </w:r>
      <w:r w:rsidR="00247495" w:rsidRPr="00247495">
        <w:rPr>
          <w:color w:val="000000"/>
          <w:highlight w:val="yellow"/>
        </w:rPr>
        <w:t>[</w:t>
      </w:r>
      <w:r w:rsidR="00AD08B1" w:rsidRPr="00247495">
        <w:rPr>
          <w:color w:val="000000"/>
          <w:highlight w:val="yellow"/>
        </w:rPr>
        <w:t>XX</w:t>
      </w:r>
      <w:r w:rsidR="00247495" w:rsidRPr="00247495">
        <w:rPr>
          <w:color w:val="000000"/>
          <w:highlight w:val="yellow"/>
        </w:rPr>
        <w:t>]</w:t>
      </w:r>
      <w:r w:rsidR="00AD08B1">
        <w:rPr>
          <w:color w:val="000000"/>
        </w:rPr>
        <w:t xml:space="preserve"> days</w:t>
      </w:r>
      <w:r w:rsidRPr="00304005">
        <w:rPr>
          <w:color w:val="000000"/>
        </w:rPr>
        <w:t xml:space="preserve"> </w:t>
      </w:r>
      <w:r w:rsidR="00AD08B1">
        <w:rPr>
          <w:color w:val="000000"/>
        </w:rPr>
        <w:t>in order to respond to this</w:t>
      </w:r>
      <w:r w:rsidRPr="00304005">
        <w:rPr>
          <w:color w:val="000000"/>
        </w:rPr>
        <w:t xml:space="preserve"> request</w:t>
      </w:r>
      <w:r w:rsidR="00AD08B1">
        <w:rPr>
          <w:color w:val="000000"/>
        </w:rPr>
        <w:t xml:space="preserve">, under the following section of the </w:t>
      </w:r>
      <w:r w:rsidR="00AD08B1" w:rsidRPr="009D3B9E">
        <w:rPr>
          <w:i/>
          <w:color w:val="000000"/>
        </w:rPr>
        <w:t>Access to Information and Protection of Privacy Act</w:t>
      </w:r>
      <w:r w:rsidRPr="00304005">
        <w:rPr>
          <w:color w:val="000000"/>
        </w:rPr>
        <w:t xml:space="preserve">. </w:t>
      </w:r>
    </w:p>
    <w:p w:rsidR="006B022A" w:rsidRDefault="006B022A" w:rsidP="006B022A">
      <w:pPr>
        <w:spacing w:line="260" w:lineRule="atLeast"/>
        <w:ind w:left="-709"/>
      </w:pPr>
    </w:p>
    <w:p w:rsidR="00247495" w:rsidRDefault="00247495" w:rsidP="006B022A">
      <w:pPr>
        <w:spacing w:line="260" w:lineRule="atLeast"/>
        <w:ind w:left="-709"/>
      </w:pPr>
      <w:r w:rsidRPr="00247495">
        <w:rPr>
          <w:highlight w:val="yellow"/>
        </w:rPr>
        <w:t>[Choose relevant section(s)]</w:t>
      </w:r>
    </w:p>
    <w:p w:rsidR="00304005" w:rsidRDefault="00304005" w:rsidP="00247495">
      <w:pPr>
        <w:spacing w:line="260" w:lineRule="atLeast"/>
      </w:pPr>
    </w:p>
    <w:p w:rsidR="00304005" w:rsidRDefault="00304005" w:rsidP="006B022A">
      <w:pPr>
        <w:spacing w:line="260" w:lineRule="atLeast"/>
        <w:ind w:left="-709"/>
      </w:pPr>
      <w:proofErr w:type="gramStart"/>
      <w:r w:rsidRPr="00247495">
        <w:rPr>
          <w:b/>
        </w:rPr>
        <w:t>Section 62(2)(a)(</w:t>
      </w:r>
      <w:proofErr w:type="spellStart"/>
      <w:r w:rsidRPr="00247495">
        <w:rPr>
          <w:b/>
        </w:rPr>
        <w:t>i</w:t>
      </w:r>
      <w:proofErr w:type="spellEnd"/>
      <w:r w:rsidRPr="00247495">
        <w:rPr>
          <w:b/>
        </w:rPr>
        <w:t>)</w:t>
      </w:r>
      <w:r w:rsidRPr="00304005">
        <w:rPr>
          <w:color w:val="000000"/>
        </w:rPr>
        <w:t xml:space="preserve"> </w:t>
      </w:r>
      <w:r w:rsidRPr="003D73D5">
        <w:rPr>
          <w:color w:val="000000"/>
        </w:rPr>
        <w:t>based on the amount of information identified as relevant to the access request, the amount of research, compilation and examination of information that would be required to be undertaken by the responsive public body to enable the head to respond to the access request by the response date would unreasonably interfere with the responsive public body’s operations</w:t>
      </w:r>
      <w:r w:rsidR="00061F8E">
        <w:rPr>
          <w:color w:val="000000"/>
        </w:rPr>
        <w:t>.</w:t>
      </w:r>
      <w:proofErr w:type="gramEnd"/>
    </w:p>
    <w:p w:rsidR="00304005" w:rsidRPr="00304005" w:rsidRDefault="00304005" w:rsidP="00247495">
      <w:pPr>
        <w:spacing w:line="260" w:lineRule="atLeast"/>
        <w:rPr>
          <w:b/>
        </w:rPr>
      </w:pPr>
    </w:p>
    <w:p w:rsidR="00304005" w:rsidRDefault="00304005" w:rsidP="006B022A">
      <w:pPr>
        <w:spacing w:line="260" w:lineRule="atLeast"/>
        <w:ind w:left="-709"/>
        <w:rPr>
          <w:color w:val="000000"/>
        </w:rPr>
      </w:pPr>
      <w:r w:rsidRPr="00247495">
        <w:rPr>
          <w:b/>
        </w:rPr>
        <w:t>Section 62(2</w:t>
      </w:r>
      <w:proofErr w:type="gramStart"/>
      <w:r w:rsidRPr="00247495">
        <w:rPr>
          <w:b/>
        </w:rPr>
        <w:t>)(</w:t>
      </w:r>
      <w:proofErr w:type="gramEnd"/>
      <w:r w:rsidRPr="00247495">
        <w:rPr>
          <w:b/>
        </w:rPr>
        <w:t>a)(ii)</w:t>
      </w:r>
      <w:r>
        <w:t xml:space="preserve"> </w:t>
      </w:r>
      <w:r w:rsidRPr="003D73D5">
        <w:rPr>
          <w:color w:val="000000"/>
        </w:rPr>
        <w:t>because of multiple concurrent access requests submitted by the applicant to the responsive public body, requiring the head to respond to the access request by the response date would unreasonably interfere with the responsive public body’s operations</w:t>
      </w:r>
      <w:r w:rsidR="00061F8E">
        <w:rPr>
          <w:color w:val="000000"/>
        </w:rPr>
        <w:t>.</w:t>
      </w:r>
    </w:p>
    <w:p w:rsidR="00304005" w:rsidRPr="00304005" w:rsidRDefault="00304005" w:rsidP="00247495">
      <w:pPr>
        <w:spacing w:line="260" w:lineRule="atLeast"/>
        <w:rPr>
          <w:b/>
          <w:color w:val="000000"/>
        </w:rPr>
      </w:pPr>
    </w:p>
    <w:p w:rsidR="00304005" w:rsidRDefault="00304005" w:rsidP="006B022A">
      <w:pPr>
        <w:spacing w:line="260" w:lineRule="atLeast"/>
        <w:ind w:left="-709"/>
        <w:rPr>
          <w:color w:val="000000"/>
        </w:rPr>
      </w:pPr>
      <w:proofErr w:type="gramStart"/>
      <w:r w:rsidRPr="00247495">
        <w:rPr>
          <w:b/>
        </w:rPr>
        <w:t>Section 62(2)(a)(iii)</w:t>
      </w:r>
      <w:r>
        <w:t xml:space="preserve"> </w:t>
      </w:r>
      <w:r w:rsidRPr="003D73D5">
        <w:rPr>
          <w:color w:val="000000"/>
        </w:rPr>
        <w:t>because of multiple concurrent access requests submitted by the applicant and at least one other applicant on behalf of, or in association with, the same entity or each other to which the head of the responsive public body is required to respond, requiring the head to respond to the access request by the response date would unreasonably interfere with the responsive public body’s operations</w:t>
      </w:r>
      <w:r w:rsidR="00061F8E">
        <w:rPr>
          <w:color w:val="000000"/>
        </w:rPr>
        <w:t>.</w:t>
      </w:r>
      <w:proofErr w:type="gramEnd"/>
    </w:p>
    <w:p w:rsidR="00B615DA" w:rsidRPr="00247495" w:rsidRDefault="00B615DA" w:rsidP="00247495">
      <w:pPr>
        <w:spacing w:line="260" w:lineRule="atLeast"/>
        <w:rPr>
          <w:b/>
          <w:color w:val="000000"/>
        </w:rPr>
      </w:pPr>
    </w:p>
    <w:p w:rsidR="00304005" w:rsidRDefault="00304005" w:rsidP="006B022A">
      <w:pPr>
        <w:spacing w:line="260" w:lineRule="atLeast"/>
        <w:ind w:left="-709"/>
        <w:rPr>
          <w:color w:val="000000"/>
        </w:rPr>
      </w:pPr>
      <w:r w:rsidRPr="00247495">
        <w:rPr>
          <w:b/>
          <w:color w:val="000000"/>
        </w:rPr>
        <w:t>Section 62(2</w:t>
      </w:r>
      <w:proofErr w:type="gramStart"/>
      <w:r w:rsidRPr="00247495">
        <w:rPr>
          <w:b/>
          <w:color w:val="000000"/>
        </w:rPr>
        <w:t>)(</w:t>
      </w:r>
      <w:proofErr w:type="gramEnd"/>
      <w:r w:rsidRPr="00247495">
        <w:rPr>
          <w:b/>
          <w:color w:val="000000"/>
        </w:rPr>
        <w:t>a)(iv)</w:t>
      </w:r>
      <w:r w:rsidRPr="003D73D5">
        <w:rPr>
          <w:color w:val="000000"/>
        </w:rPr>
        <w:t> the responsive public body reasonably requires more information from the applicant to process the access request</w:t>
      </w:r>
      <w:r w:rsidR="00AD08B1">
        <w:rPr>
          <w:color w:val="000000"/>
        </w:rPr>
        <w:t>.</w:t>
      </w:r>
    </w:p>
    <w:p w:rsidR="00B615DA" w:rsidRPr="00B615DA" w:rsidRDefault="00B615DA" w:rsidP="00247495">
      <w:pPr>
        <w:spacing w:line="260" w:lineRule="atLeast"/>
        <w:rPr>
          <w:b/>
          <w:color w:val="000000"/>
        </w:rPr>
      </w:pPr>
    </w:p>
    <w:p w:rsidR="00B615DA" w:rsidRDefault="00B615DA" w:rsidP="006B022A">
      <w:pPr>
        <w:spacing w:line="260" w:lineRule="atLeast"/>
        <w:ind w:left="-709"/>
        <w:rPr>
          <w:color w:val="000000"/>
        </w:rPr>
      </w:pPr>
      <w:r w:rsidRPr="00247495">
        <w:rPr>
          <w:b/>
          <w:color w:val="000000"/>
        </w:rPr>
        <w:t>Section 62(2)(a)(v)(A)</w:t>
      </w:r>
      <w:r w:rsidRPr="003D73D5">
        <w:rPr>
          <w:color w:val="000000"/>
        </w:rPr>
        <w:t> the responsive public body reasonably requires more time to</w:t>
      </w:r>
      <w:r>
        <w:rPr>
          <w:color w:val="000000"/>
        </w:rPr>
        <w:t xml:space="preserve"> </w:t>
      </w:r>
      <w:r w:rsidR="00976B35" w:rsidRPr="003D73D5">
        <w:rPr>
          <w:color w:val="000000"/>
        </w:rPr>
        <w:t>consult with another public body whose information has been identified as relevant to the access request and is held by the responsive public body</w:t>
      </w:r>
      <w:r w:rsidR="00061F8E">
        <w:rPr>
          <w:color w:val="000000"/>
        </w:rPr>
        <w:t>.</w:t>
      </w:r>
    </w:p>
    <w:p w:rsidR="00976B35" w:rsidRPr="00976B35" w:rsidRDefault="00976B35" w:rsidP="00247495">
      <w:pPr>
        <w:spacing w:line="260" w:lineRule="atLeast"/>
        <w:rPr>
          <w:b/>
          <w:color w:val="000000"/>
        </w:rPr>
      </w:pPr>
    </w:p>
    <w:p w:rsidR="00976B35" w:rsidRDefault="00976B35" w:rsidP="006B022A">
      <w:pPr>
        <w:spacing w:line="260" w:lineRule="atLeast"/>
        <w:ind w:left="-709"/>
        <w:rPr>
          <w:color w:val="000000"/>
        </w:rPr>
      </w:pPr>
      <w:r w:rsidRPr="00247495">
        <w:rPr>
          <w:b/>
          <w:color w:val="000000"/>
        </w:rPr>
        <w:t>Section 62(2)(a)(v)(</w:t>
      </w:r>
      <w:r w:rsidR="00EF0181" w:rsidRPr="00247495">
        <w:rPr>
          <w:b/>
          <w:color w:val="000000"/>
        </w:rPr>
        <w:t>B</w:t>
      </w:r>
      <w:r w:rsidRPr="00247495">
        <w:rPr>
          <w:b/>
          <w:color w:val="000000"/>
        </w:rPr>
        <w:t>)</w:t>
      </w:r>
      <w:r w:rsidRPr="003D73D5">
        <w:rPr>
          <w:color w:val="000000"/>
        </w:rPr>
        <w:t> the responsive public body reasonably requires more time to</w:t>
      </w:r>
      <w:r>
        <w:rPr>
          <w:color w:val="000000"/>
        </w:rPr>
        <w:t xml:space="preserve"> </w:t>
      </w:r>
      <w:r w:rsidRPr="003D73D5">
        <w:rPr>
          <w:color w:val="000000"/>
        </w:rPr>
        <w:t>consult with a person, government or other entity (other than a public body) that the head reasonably believes is likely to be adversely affected by granting access to information identified as relevant to the access request</w:t>
      </w:r>
      <w:r w:rsidR="00061F8E">
        <w:rPr>
          <w:color w:val="000000"/>
        </w:rPr>
        <w:t>.</w:t>
      </w:r>
    </w:p>
    <w:p w:rsidR="00EF0181" w:rsidRPr="00EF0181" w:rsidRDefault="00EF0181" w:rsidP="00247495">
      <w:pPr>
        <w:spacing w:line="260" w:lineRule="atLeast"/>
        <w:rPr>
          <w:b/>
          <w:color w:val="000000"/>
        </w:rPr>
      </w:pPr>
    </w:p>
    <w:p w:rsidR="00061F8E" w:rsidRDefault="00EF0181" w:rsidP="00061F8E">
      <w:pPr>
        <w:spacing w:line="260" w:lineRule="atLeast"/>
        <w:ind w:left="-709"/>
        <w:rPr>
          <w:color w:val="000000"/>
        </w:rPr>
      </w:pPr>
      <w:r w:rsidRPr="00247495">
        <w:rPr>
          <w:b/>
          <w:color w:val="000000"/>
        </w:rPr>
        <w:t>Section 62(2)(vi)</w:t>
      </w:r>
      <w:r>
        <w:rPr>
          <w:color w:val="000000"/>
        </w:rPr>
        <w:t xml:space="preserve"> </w:t>
      </w:r>
      <w:r w:rsidRPr="003D73D5">
        <w:rPr>
          <w:color w:val="000000"/>
        </w:rPr>
        <w:t>the head reasonably requires more time to seek the views of a third party whose information has been identified as relevant to the access request</w:t>
      </w:r>
      <w:r w:rsidR="00061F8E">
        <w:rPr>
          <w:color w:val="000000"/>
        </w:rPr>
        <w:t>.</w:t>
      </w:r>
    </w:p>
    <w:p w:rsidR="00510E82" w:rsidRPr="00510E82" w:rsidRDefault="00510E82" w:rsidP="00247495">
      <w:pPr>
        <w:spacing w:line="260" w:lineRule="atLeast"/>
        <w:rPr>
          <w:b/>
          <w:color w:val="000000"/>
        </w:rPr>
      </w:pPr>
    </w:p>
    <w:p w:rsidR="00510E82" w:rsidRPr="00424336" w:rsidRDefault="00247495" w:rsidP="00061F8E">
      <w:pPr>
        <w:spacing w:line="260" w:lineRule="atLeast"/>
        <w:ind w:left="-709"/>
        <w:rPr>
          <w:color w:val="000000"/>
          <w:highlight w:val="yellow"/>
        </w:rPr>
      </w:pPr>
      <w:r w:rsidRPr="00424336">
        <w:rPr>
          <w:color w:val="000000"/>
          <w:highlight w:val="yellow"/>
        </w:rPr>
        <w:t>[Provide alternate reason if any]</w:t>
      </w:r>
    </w:p>
    <w:p w:rsidR="001976F1" w:rsidRPr="00424336" w:rsidRDefault="001976F1" w:rsidP="00061F8E">
      <w:pPr>
        <w:spacing w:line="260" w:lineRule="atLeast"/>
        <w:ind w:left="-709"/>
        <w:rPr>
          <w:color w:val="000000"/>
          <w:highlight w:val="yellow"/>
        </w:rPr>
      </w:pPr>
    </w:p>
    <w:p w:rsidR="001976F1" w:rsidRDefault="001976F1" w:rsidP="00061F8E">
      <w:pPr>
        <w:spacing w:line="260" w:lineRule="atLeast"/>
        <w:ind w:left="-709"/>
        <w:rPr>
          <w:color w:val="000000"/>
        </w:rPr>
      </w:pPr>
      <w:r w:rsidRPr="00424336">
        <w:rPr>
          <w:color w:val="000000"/>
          <w:highlight w:val="yellow"/>
        </w:rPr>
        <w:t>[Provide details specific to the option choosen to substantiate the request – see the DAO Toolkit for examples of information that is required]</w:t>
      </w:r>
    </w:p>
    <w:p w:rsidR="00061F8E" w:rsidRPr="00061F8E" w:rsidRDefault="00061F8E" w:rsidP="00AD08B1">
      <w:pPr>
        <w:spacing w:line="260" w:lineRule="atLeast"/>
        <w:rPr>
          <w:color w:val="000000"/>
        </w:rPr>
      </w:pPr>
    </w:p>
    <w:p w:rsidR="006B022A" w:rsidRDefault="005179E1" w:rsidP="006B022A">
      <w:pPr>
        <w:spacing w:line="260" w:lineRule="atLeast"/>
        <w:ind w:left="-709"/>
      </w:pPr>
      <w:r>
        <w:t xml:space="preserve">Sincerely, </w:t>
      </w:r>
    </w:p>
    <w:p w:rsidR="005179E1" w:rsidRDefault="005179E1" w:rsidP="006B022A">
      <w:pPr>
        <w:spacing w:line="260" w:lineRule="atLeast"/>
        <w:ind w:left="-709"/>
      </w:pPr>
    </w:p>
    <w:p w:rsidR="002457BC" w:rsidRDefault="002457BC" w:rsidP="006B022A">
      <w:pPr>
        <w:spacing w:line="260" w:lineRule="atLeast"/>
        <w:ind w:left="-709"/>
      </w:pPr>
    </w:p>
    <w:p w:rsidR="005179E1" w:rsidRDefault="005179E1" w:rsidP="006B022A">
      <w:pPr>
        <w:spacing w:line="260" w:lineRule="atLeast"/>
        <w:ind w:left="-709"/>
      </w:pPr>
    </w:p>
    <w:p w:rsidR="005179E1" w:rsidRPr="006C7822" w:rsidRDefault="005179E1" w:rsidP="006B022A">
      <w:pPr>
        <w:spacing w:line="260" w:lineRule="atLeast"/>
        <w:ind w:left="-709"/>
        <w:rPr>
          <w:highlight w:val="yellow"/>
        </w:rPr>
      </w:pPr>
      <w:r w:rsidRPr="006C7822">
        <w:rPr>
          <w:highlight w:val="yellow"/>
        </w:rPr>
        <w:t>[Name</w:t>
      </w:r>
      <w:r w:rsidR="00613309">
        <w:rPr>
          <w:highlight w:val="yellow"/>
        </w:rPr>
        <w:t xml:space="preserve"> of Head of Public Body</w:t>
      </w:r>
      <w:r w:rsidRPr="006C7822">
        <w:rPr>
          <w:highlight w:val="yellow"/>
        </w:rPr>
        <w:t>]</w:t>
      </w:r>
    </w:p>
    <w:p w:rsidR="005179E1" w:rsidRDefault="00613309" w:rsidP="006B022A">
      <w:pPr>
        <w:spacing w:line="260" w:lineRule="atLeast"/>
        <w:ind w:left="-709"/>
      </w:pPr>
      <w:r>
        <w:rPr>
          <w:highlight w:val="yellow"/>
        </w:rPr>
        <w:t>[Title</w:t>
      </w:r>
      <w:r w:rsidR="005179E1" w:rsidRPr="006C7822">
        <w:rPr>
          <w:highlight w:val="yellow"/>
        </w:rPr>
        <w:t>]</w:t>
      </w:r>
    </w:p>
    <w:p w:rsidR="00061F8E" w:rsidRDefault="00061F8E" w:rsidP="006B022A">
      <w:pPr>
        <w:spacing w:line="260" w:lineRule="atLeast"/>
        <w:ind w:left="-709"/>
      </w:pPr>
    </w:p>
    <w:sectPr w:rsidR="00061F8E" w:rsidSect="002457B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2D" w:rsidRDefault="00AB682D" w:rsidP="000B1F9B">
      <w:r>
        <w:separator/>
      </w:r>
    </w:p>
  </w:endnote>
  <w:endnote w:type="continuationSeparator" w:id="0">
    <w:p w:rsidR="00AB682D" w:rsidRDefault="00AB682D" w:rsidP="000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FB" w:rsidRDefault="00B2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FB" w:rsidRDefault="00B23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FB" w:rsidRDefault="00B2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2D" w:rsidRDefault="00AB682D" w:rsidP="000B1F9B">
      <w:r>
        <w:separator/>
      </w:r>
    </w:p>
  </w:footnote>
  <w:footnote w:type="continuationSeparator" w:id="0">
    <w:p w:rsidR="00AB682D" w:rsidRDefault="00AB682D" w:rsidP="000B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FB" w:rsidRDefault="00B23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FB" w:rsidRDefault="00B23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B" w:rsidRDefault="000B1F9B" w:rsidP="000B1F9B">
    <w:pPr>
      <w:pStyle w:val="Header"/>
      <w:ind w:left="-720" w:hanging="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B"/>
    <w:rsid w:val="00061F8E"/>
    <w:rsid w:val="000B1F9B"/>
    <w:rsid w:val="000F2F91"/>
    <w:rsid w:val="00176828"/>
    <w:rsid w:val="001976F1"/>
    <w:rsid w:val="002457BC"/>
    <w:rsid w:val="00247495"/>
    <w:rsid w:val="002A1BA4"/>
    <w:rsid w:val="00304005"/>
    <w:rsid w:val="003A6976"/>
    <w:rsid w:val="003C14C6"/>
    <w:rsid w:val="00424336"/>
    <w:rsid w:val="00430907"/>
    <w:rsid w:val="00510E82"/>
    <w:rsid w:val="005179E1"/>
    <w:rsid w:val="00613309"/>
    <w:rsid w:val="006A3FA9"/>
    <w:rsid w:val="006B022A"/>
    <w:rsid w:val="006C7822"/>
    <w:rsid w:val="007A5D91"/>
    <w:rsid w:val="00811D8B"/>
    <w:rsid w:val="00936030"/>
    <w:rsid w:val="00976B35"/>
    <w:rsid w:val="009C47AB"/>
    <w:rsid w:val="009C5636"/>
    <w:rsid w:val="009D3B9E"/>
    <w:rsid w:val="00AB682D"/>
    <w:rsid w:val="00AD08B1"/>
    <w:rsid w:val="00B235FB"/>
    <w:rsid w:val="00B615DA"/>
    <w:rsid w:val="00C31D54"/>
    <w:rsid w:val="00C94138"/>
    <w:rsid w:val="00CA30D6"/>
    <w:rsid w:val="00CA5BEF"/>
    <w:rsid w:val="00D313E1"/>
    <w:rsid w:val="00D42E57"/>
    <w:rsid w:val="00D75DB4"/>
    <w:rsid w:val="00EF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E1"/>
    <w:pPr>
      <w:spacing w:after="0" w:line="240" w:lineRule="auto"/>
    </w:pPr>
    <w:rPr>
      <w:rFonts w:ascii="Nunito Sans" w:eastAsiaTheme="minorEastAsia"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9B"/>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0B1F9B"/>
  </w:style>
  <w:style w:type="paragraph" w:styleId="Footer">
    <w:name w:val="footer"/>
    <w:basedOn w:val="Normal"/>
    <w:link w:val="FooterChar"/>
    <w:uiPriority w:val="99"/>
    <w:unhideWhenUsed/>
    <w:rsid w:val="000B1F9B"/>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0B1F9B"/>
  </w:style>
  <w:style w:type="character" w:styleId="Hyperlink">
    <w:name w:val="Hyperlink"/>
    <w:basedOn w:val="DefaultParagraphFont"/>
    <w:uiPriority w:val="99"/>
    <w:unhideWhenUsed/>
    <w:rsid w:val="006B022A"/>
    <w:rPr>
      <w:color w:val="0097A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2021-03-03T21:04:00Z</dcterms:created>
  <dcterms:modified xsi:type="dcterms:W3CDTF">2021-03-03T21:04:00Z</dcterms:modified>
</cp:coreProperties>
</file>